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353796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3796" w:rsidRDefault="00A03A8B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Белгородская обл., г. Белгород, ул. Макаренко, д. 24</w:t>
            </w:r>
          </w:p>
        </w:tc>
      </w:tr>
      <w:tr w:rsidR="00353796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353796" w:rsidRDefault="00A03A8B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Форма 2.8 Отчет об исполнении управляющей организацией договора управления, а также отчет о </w:t>
      </w:r>
      <w:r>
        <w:rPr>
          <w:rFonts w:ascii="Times New Roman" w:eastAsia="Times New Roman" w:hAnsi="Times New Roman"/>
          <w:b/>
          <w:lang w:eastAsia="ru-RU"/>
        </w:rPr>
        <w:t>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353796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</w:tbl>
    <w:p w:rsidR="00353796" w:rsidRDefault="00A03A8B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Общая </w:t>
      </w:r>
      <w:r>
        <w:rPr>
          <w:rFonts w:ascii="Times New Roman" w:eastAsia="Times New Roman" w:hAnsi="Times New Roman"/>
          <w:b/>
          <w:lang w:eastAsia="ru-RU"/>
        </w:rPr>
        <w:t>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353796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3796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Переходящие остатки денежных </w:t>
            </w:r>
            <w:r>
              <w:rPr>
                <w:rFonts w:ascii="Times New Roman" w:eastAsia="Times New Roman" w:hAnsi="Times New Roman"/>
                <w:lang w:eastAsia="ru-RU"/>
              </w:rPr>
              <w:t>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-996 881,83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59 538,74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3796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1790 206,58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1566 309,96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за </w:t>
            </w:r>
            <w:r>
              <w:rPr>
                <w:rFonts w:ascii="Times New Roman" w:eastAsia="Times New Roman" w:hAnsi="Times New Roman"/>
                <w:lang w:eastAsia="ru-RU"/>
              </w:rPr>
              <w:t>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03A8B">
              <w:rPr>
                <w:rFonts w:ascii="Times New Roman" w:eastAsia="Times New Roman" w:hAnsi="Times New Roman"/>
                <w:lang w:eastAsia="ru-RU"/>
              </w:rPr>
              <w:t>10 834,32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510 160,85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1768 735,42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53796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1747 799,48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3796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целевых взносов от собственников/ </w:t>
            </w:r>
            <w:r>
              <w:rPr>
                <w:rFonts w:ascii="Times New Roman" w:eastAsia="Times New Roman" w:hAnsi="Times New Roman"/>
                <w:lang w:eastAsia="ru-RU"/>
              </w:rPr>
              <w:t>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20 935,94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771 853,59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Авансовые платежи потребителей (на </w:t>
            </w:r>
            <w:r>
              <w:rPr>
                <w:rFonts w:ascii="Times New Roman" w:eastAsia="Times New Roman" w:hAnsi="Times New Roman"/>
                <w:lang w:eastAsia="ru-RU"/>
              </w:rPr>
              <w:t>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3796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-1398 114,60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3796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81 009,90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353796" w:rsidRDefault="00353796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353796" w:rsidRDefault="00A03A8B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353796" w:rsidRDefault="00A03A8B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</w:t>
      </w:r>
      <w:r>
        <w:rPr>
          <w:rFonts w:ascii="Times New Roman" w:eastAsia="Times New Roman" w:hAnsi="Times New Roman"/>
          <w:b/>
          <w:lang w:eastAsia="ru-RU"/>
        </w:rPr>
        <w:t xml:space="preserve">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353796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353796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353796" w:rsidRDefault="00353796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353796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403 820,90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53796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(услуги)</w:t>
            </w:r>
          </w:p>
        </w:tc>
      </w:tr>
      <w:tr w:rsidR="00353796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53796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4,46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353796" w:rsidRDefault="00353796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353796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401 326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53796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53796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53796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0,83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Отчисления на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1,75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0,02 руб.</w:t>
            </w:r>
          </w:p>
        </w:tc>
      </w:tr>
      <w:tr w:rsidR="00353796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Pr="00A03A8B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Ремонт</w:t>
            </w:r>
            <w:r w:rsidRPr="00A03A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конструктивных элементов (Герметизация кирпичной </w:t>
            </w:r>
            <w:proofErr w:type="gramStart"/>
            <w:r w:rsidRPr="00A03A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кладки ;</w:t>
            </w:r>
            <w:proofErr w:type="gramEnd"/>
            <w:r w:rsidRPr="00A03A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Ремонт кровли балконов; герметизация Балконов 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1,63 руб.</w:t>
            </w:r>
          </w:p>
        </w:tc>
      </w:tr>
    </w:tbl>
    <w:p w:rsidR="00353796" w:rsidRDefault="00353796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353796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569 453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53796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53796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53796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1,78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ответственности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353796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Техническое </w:t>
            </w: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обслуживание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систем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пожаротушения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Измерение сопротивления тока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0,19 руб.</w:t>
            </w:r>
          </w:p>
        </w:tc>
      </w:tr>
      <w:tr w:rsidR="00353796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1,73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Отчисления на социальные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1,75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353796" w:rsidRDefault="00353796"/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700"/>
        <w:gridCol w:w="189"/>
        <w:gridCol w:w="802"/>
        <w:gridCol w:w="3539"/>
      </w:tblGrid>
      <w:tr w:rsidR="00353796">
        <w:trPr>
          <w:trHeight w:val="315"/>
        </w:trPr>
        <w:tc>
          <w:tcPr>
            <w:tcW w:w="2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470 606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353796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53796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53796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5,15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353796" w:rsidRDefault="00353796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353796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324 762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353796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53796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Периодичность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RANGE!B30"/>
            <w:bookmarkStart w:id="2" w:name="OLE_LINK2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353796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Заработная плата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1,99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0,50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3796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6" w:rsidRDefault="00A03A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353796" w:rsidRDefault="00A03A8B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Информация о наличии претензий по качеству выполненных работ </w:t>
      </w:r>
      <w:r>
        <w:rPr>
          <w:rFonts w:ascii="Times New Roman" w:eastAsia="Times New Roman" w:hAnsi="Times New Roman"/>
          <w:b/>
          <w:lang w:eastAsia="ru-RU"/>
        </w:rPr>
        <w:t>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353796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3796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353796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353796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353796" w:rsidRDefault="00A03A8B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 xml:space="preserve">Общая информация по предоставленным коммунальным </w:t>
      </w:r>
      <w:r>
        <w:rPr>
          <w:rFonts w:ascii="Times New Roman" w:eastAsia="Times New Roman" w:hAnsi="Times New Roman"/>
          <w:b/>
          <w:lang w:eastAsia="ru-RU"/>
        </w:rPr>
        <w:t>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353796" w:rsidRDefault="00A03A8B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Общий объем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353796" w:rsidRDefault="00353796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Оплачено поставщику (поставщикам)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353796" w:rsidRDefault="00353796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Оплачено поставщику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353796" w:rsidRDefault="00353796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353796" w:rsidRDefault="00353796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 руб.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Начислено поставщиком (поставщиками) коммунального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53796" w:rsidRDefault="00353796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3537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3796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353796" w:rsidRDefault="00A03A8B">
      <w:pPr>
        <w:spacing w:before="240" w:after="24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353796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3796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3796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3796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Сумма произведенного </w:t>
            </w:r>
            <w:r>
              <w:rPr>
                <w:rFonts w:ascii="Times New Roman" w:eastAsia="Times New Roman" w:hAnsi="Times New Roman"/>
                <w:lang w:eastAsia="ru-RU"/>
              </w:rPr>
              <w:t>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353796" w:rsidRDefault="00A03A8B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353796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3796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3796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6" w:rsidRDefault="00A03A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</w:tbl>
    <w:p w:rsidR="00353796" w:rsidRDefault="00353796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353796" w:rsidRDefault="00353796">
      <w:pPr>
        <w:rPr>
          <w:rFonts w:ascii="Times New Roman" w:eastAsia="Times New Roman" w:hAnsi="Times New Roman"/>
          <w:lang w:val="en-US" w:eastAsia="ru-RU"/>
        </w:rPr>
      </w:pPr>
    </w:p>
    <w:p w:rsidR="00353796" w:rsidRDefault="00353796"/>
    <w:sectPr w:rsidR="0035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203E92"/>
    <w:rsid w:val="00241B58"/>
    <w:rsid w:val="002A486E"/>
    <w:rsid w:val="002B02BA"/>
    <w:rsid w:val="002D0296"/>
    <w:rsid w:val="002E7C48"/>
    <w:rsid w:val="00301629"/>
    <w:rsid w:val="00336871"/>
    <w:rsid w:val="00353796"/>
    <w:rsid w:val="003B5E68"/>
    <w:rsid w:val="00482A58"/>
    <w:rsid w:val="00494B54"/>
    <w:rsid w:val="004B4082"/>
    <w:rsid w:val="005103CF"/>
    <w:rsid w:val="00515F1D"/>
    <w:rsid w:val="005219A5"/>
    <w:rsid w:val="005407A1"/>
    <w:rsid w:val="00564304"/>
    <w:rsid w:val="005B70AC"/>
    <w:rsid w:val="00622987"/>
    <w:rsid w:val="00631E1A"/>
    <w:rsid w:val="00651A89"/>
    <w:rsid w:val="00677C2B"/>
    <w:rsid w:val="006D51E0"/>
    <w:rsid w:val="00760824"/>
    <w:rsid w:val="007E04D9"/>
    <w:rsid w:val="00840032"/>
    <w:rsid w:val="0087388C"/>
    <w:rsid w:val="009349FB"/>
    <w:rsid w:val="009C617F"/>
    <w:rsid w:val="00A03A8B"/>
    <w:rsid w:val="00A21CD1"/>
    <w:rsid w:val="00A26A03"/>
    <w:rsid w:val="00A27168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357DF"/>
    <w:rsid w:val="00B82750"/>
    <w:rsid w:val="00B837BD"/>
    <w:rsid w:val="00BD2385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142DE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28D3"/>
    <w:rsid w:val="00ED68AE"/>
    <w:rsid w:val="00F712A5"/>
    <w:rsid w:val="00FC75FD"/>
    <w:rsid w:val="3506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582DC-857D-4D89-8D4F-CA25A65F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character" w:customStyle="1" w:styleId="a8">
    <w:name w:val="Название Знак"/>
    <w:basedOn w:val="a0"/>
    <w:link w:val="a7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b">
    <w:name w:val="No Spacing"/>
    <w:basedOn w:val="a"/>
    <w:uiPriority w:val="1"/>
    <w:qFormat/>
    <w:rPr>
      <w:szCs w:val="3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2797-16A6-4520-A27F-B6A2E551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5</Pages>
  <Words>1423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Воронкин Никита Валентинович</cp:lastModifiedBy>
  <cp:revision>70</cp:revision>
  <cp:lastPrinted>2018-05-25T07:29:00Z</cp:lastPrinted>
  <dcterms:created xsi:type="dcterms:W3CDTF">2018-05-25T06:38:00Z</dcterms:created>
  <dcterms:modified xsi:type="dcterms:W3CDTF">2024-03-28T04:59:00Z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EE6C3676A1B64125BB20609596419BBB_12</vt:lpwstr>
  </property>
</Properties>
</file>